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240" w:lineRule="auto"/>
        <w:ind w:firstLine="0" w:start="0"/>
        <w:jc w:val="start"/>
      </w:pPr>
      <w:r>
        <w:rPr>
          <w:rFonts w:ascii="Arimo" w:hAnsi="Arimo" w:cs="Arimo" w:eastAsia="Arimo"/>
          <w:color w:val="d9d9d9"/>
          <w:sz w:val="24"/>
          <w:szCs w:val="24"/>
        </w:rPr>
        <w:t xml:space="preserve">
</w:t>
      </w:r>
    </w:p>
    <w:p>
      <w:pPr>
        <w:spacing w:after="120" w:before="120" w:line="309" w:lineRule="auto"/>
        <w:ind w:firstLine="0" w:start="0"/>
        <w:jc w:val="start"/>
      </w:pPr>
      <w:r>
        <w:rPr>
          <w:rFonts w:ascii="Arimo" w:hAnsi="Arimo" w:cs="Arimo" w:eastAsia="Arimo"/>
          <w:color w:val="000000"/>
          <w:sz w:val="24"/>
          <w:szCs w:val="24"/>
        </w:rPr>
        <w:t xml:space="preserve">EĞİTİM ANLAYIŞIMIZ
</w:t>
      </w:r>
    </w:p>
    <w:p>
      <w:pPr>
        <w:spacing w:after="120" w:before="120" w:line="240" w:lineRule="auto"/>
        <w:ind w:firstLine="0" w:start="0"/>
        <w:jc w:val="start"/>
      </w:pPr>
      <w:r>
        <w:rPr>
          <w:rFonts w:ascii="Arimo" w:hAnsi="Arimo" w:cs="Arimo" w:eastAsia="Arimo"/>
          <w:color w:val="5ce1e6"/>
          <w:sz w:val="24"/>
          <w:szCs w:val="24"/>
        </w:rPr>
        <w:t xml:space="preserve">
</w:t>
      </w:r>
    </w:p>
    <w:p>
      <w:pPr>
        <w:spacing w:after="120" w:before="120" w:line="360" w:lineRule="auto"/>
        <w:ind w:firstLine="0" w:start="0"/>
        <w:jc w:val="start"/>
      </w:pPr>
      <w:r>
        <w:rPr>
          <w:rFonts w:ascii="Times New Roman" w:hAnsi="Times New Roman" w:cs="Times New Roman" w:eastAsia="Times New Roman"/>
          <w:color w:val="000000"/>
          <w:sz w:val="24"/>
          <w:szCs w:val="24"/>
        </w:rPr>
        <w:t xml:space="preserve">Okul Öncesi dönemde alınan bilinçli ve nitelikli bir eğitim, ileri yaşlardaki öğrenme yeteneği ve gelecekteki başarıyı doğrudan etkilemektedir. Okul öncesi döneme uygun donanım ve etkinliklerle; insan sevgisini benimseyen, Atatürk’ü doğru tanıyan, milli ve manevi değerlerine bağlı, saygılı, paylaşımcı, hoşgörülü, doğru iletişim kuran, sorumluluk alan, sorumluluğunu yerine getiren, araştırmacı, bilinçli, Türkçeyi doğru ve düzgün konuşan, bunun yanı sıra akıl yürüten, kendi kendine yetebilen, kendi kendini motive eden, karar verebilen, verdiği kararların sonucuna katlanabilen hak ve sorumluluklarını dengeli bir şekilde taşıyabilen çocuklar yetiştirmektir. </w:t>
      </w:r>
      <w:r>
        <w:rPr>
          <w:rFonts w:ascii="Arimo" w:hAnsi="Arimo" w:cs="Arimo" w:eastAsia="Arimo"/>
          <w:color w:val="000000"/>
          <w:sz w:val="24"/>
          <w:szCs w:val="24"/>
        </w:rPr>
        <w:t xml:space="preserve">
</w:t>
      </w:r>
    </w:p>
    <w:p>
      <w:pPr>
        <w:spacing w:after="120" w:before="120" w:line="360" w:lineRule="auto"/>
        <w:ind w:firstLine="0" w:start="0"/>
        <w:jc w:val="start"/>
      </w:pPr>
      <w:r>
        <w:rPr>
          <w:rFonts w:ascii="Times New Roman" w:hAnsi="Times New Roman" w:cs="Times New Roman" w:eastAsia="Times New Roman"/>
          <w:color w:val="000000"/>
          <w:sz w:val="24"/>
          <w:szCs w:val="24"/>
        </w:rPr>
        <w:t> </w:t>
      </w:r>
      <w:r>
        <w:rPr>
          <w:rFonts w:ascii="Arimo" w:hAnsi="Arimo" w:cs="Arimo" w:eastAsia="Arimo"/>
          <w:color w:val="000000"/>
          <w:sz w:val="24"/>
          <w:szCs w:val="24"/>
        </w:rPr>
        <w:t xml:space="preserve">
</w:t>
      </w:r>
    </w:p>
    <w:p>
      <w:pPr>
        <w:spacing w:after="120" w:before="120" w:line="360" w:lineRule="auto"/>
        <w:ind w:firstLine="0" w:start="0"/>
        <w:jc w:val="start"/>
      </w:pPr>
      <w:r>
        <w:rPr>
          <w:rFonts w:ascii="Times New Roman Bold" w:hAnsi="Times New Roman Bold" w:cs="Times New Roman Bold" w:eastAsia="Times New Roman Bold"/>
          <w:b/>
          <w:bCs/>
          <w:color w:val="000000"/>
          <w:sz w:val="24"/>
          <w:szCs w:val="24"/>
        </w:rPr>
        <w:t>Taha Akademi  Anaokulu</w:t>
      </w:r>
      <w:r>
        <w:rPr>
          <w:rFonts w:ascii="Times New Roman" w:hAnsi="Times New Roman" w:cs="Times New Roman" w:eastAsia="Times New Roman"/>
          <w:color w:val="000000"/>
          <w:sz w:val="24"/>
          <w:szCs w:val="24"/>
        </w:rPr>
        <w:t> eğitim anlayışımızda, değerlendirme mekanizmalarında çocuğun kendisindeki coşku ve sevinç ön plana çıkararak,  keyif duyarak öğrenmenin gerçekleşmesini sağlamaktır.  Yaptığı işte mutluluğu ve coşkuyu yaşayan çocuklar yanılgılarını ve hatalarını çekinmeden doğru şekil de fark ederler. “</w:t>
      </w:r>
      <w:r>
        <w:rPr>
          <w:rFonts w:ascii="Times New Roman Bold" w:hAnsi="Times New Roman Bold" w:cs="Times New Roman Bold" w:eastAsia="Times New Roman Bold"/>
          <w:b/>
          <w:bCs/>
          <w:color w:val="000000"/>
          <w:sz w:val="24"/>
          <w:szCs w:val="24"/>
        </w:rPr>
        <w:t>Kendim yapabilmem için bana yardım et!</w:t>
      </w:r>
      <w:r>
        <w:rPr>
          <w:rFonts w:ascii="Times New Roman" w:hAnsi="Times New Roman" w:cs="Times New Roman" w:eastAsia="Times New Roman"/>
          <w:color w:val="000000"/>
          <w:sz w:val="24"/>
          <w:szCs w:val="24"/>
        </w:rPr>
        <w:t>” Rekabet ederek değil, gelişime rehberlik etmek için yola çıkarak, bu inançla özendirme, ilgi uyandırma ve motivasyonun başrol de olduğu oyun temelli etkinlikler ile akademik çalışmalar uygulanmaktadır.</w:t>
      </w:r>
      <w:r>
        <w:rPr>
          <w:rFonts w:ascii="Arimo" w:hAnsi="Arimo" w:cs="Arimo" w:eastAsia="Arimo"/>
          <w:color w:val="000000"/>
          <w:sz w:val="24"/>
          <w:szCs w:val="24"/>
        </w:rPr>
        <w:t xml:space="preserve">
</w:t>
      </w:r>
    </w:p>
    <w:p>
      <w:pPr>
        <w:spacing w:after="120" w:before="120" w:line="240" w:lineRule="auto"/>
        <w:ind w:firstLine="0" w:start="0"/>
        <w:jc w:val="start"/>
      </w:pPr>
      <w:r>
        <w:rPr>
          <w:rFonts w:ascii="Arimo" w:hAnsi="Arimo" w:cs="Arimo" w:eastAsia="Arimo"/>
          <w:color w:val="000000"/>
          <w:sz w:val="24"/>
          <w:szCs w:val="24"/>
        </w:rPr>
        <w:t xml:space="preserve">
</w:t>
      </w:r>
    </w:p>
    <w:p>
      <w:pPr>
        <w:spacing w:after="120" w:before="120" w:line="360" w:lineRule="auto"/>
        <w:ind w:firstLine="0" w:start="0"/>
        <w:jc w:val="start"/>
      </w:pPr>
      <w:r>
        <w:rPr>
          <w:rFonts w:ascii="Times New Roman" w:hAnsi="Times New Roman" w:cs="Times New Roman" w:eastAsia="Times New Roman"/>
          <w:color w:val="000000"/>
          <w:sz w:val="24"/>
          <w:szCs w:val="24"/>
        </w:rPr>
        <w:t>En önemli amacımız kendi sorumluluklarının bilincinde bireyler yetiştirmek ve keşfederek, deneyerek öğrenmelerini sağlamak. Biliyoruz ki, çocuklar oynadıkça duyuları ve yetenekleri gelişiyor günden güne becerileri artıyor.</w:t>
      </w:r>
      <w:r>
        <w:rPr>
          <w:rFonts w:ascii="Arimo" w:hAnsi="Arimo" w:cs="Arimo" w:eastAsia="Arimo"/>
          <w:color w:val="000000"/>
          <w:sz w:val="24"/>
          <w:szCs w:val="24"/>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Bold" w:hAnsi="Arimo Bold" w:cs="Arimo Bold" w:eastAsia="Arimo Bold"/>
          <w:b/>
          <w:bCs/>
          <w:color w:val="000000"/>
          <w:sz w:val="64"/>
          <w:szCs w:val="6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Times New Roman Semi-Bold Italics">
    <w:panose1 w:val="02030702070405090303"/>
    <w:charset w:characterSet="1"/>
  </w:font>
  <w:font w:name="Times New Roman">
    <w:panose1 w:val="02030502070405020303"/>
    <w:charset w:characterSet="1"/>
  </w:font>
  <w:font w:name="Times New Roman Ultra-Bold">
    <w:panose1 w:val="02030902070405020303"/>
    <w:charset w:characterSet="1"/>
  </w:font>
  <w:font w:name="Times New Roman Bold Italics">
    <w:panose1 w:val="02030802070405090303"/>
    <w:charset w:characterSet="1"/>
  </w:font>
  <w:font w:name="Times New Roman Medium">
    <w:panose1 w:val="02030502070405020303"/>
    <w:charset w:characterSet="1"/>
  </w:font>
  <w:font w:name="Times New Roman Medium Italics">
    <w:panose1 w:val="02030502070405090303"/>
    <w:charset w:characterSet="1"/>
  </w:font>
  <w:font w:name="Times New Roman Italics">
    <w:panose1 w:val="02030502070405090303"/>
    <w:charset w:characterSet="1"/>
  </w:font>
  <w:font w:name="Times New Roman Semi-Bold">
    <w:panose1 w:val="02030702070405020303"/>
    <w:charset w:characterSet="1"/>
  </w:font>
  <w:font w:name="Times New Roman Bold">
    <w:panose1 w:val="02030802070405020303"/>
    <w:charset w:characterSet="1"/>
  </w:font>
  <w:font w:name="Arimo">
    <w:panose1 w:val="020B0604020202020204"/>
    <w:charset w:characterSet="1"/>
    <w:embedRegular r:id="rId10"/>
  </w:font>
  <w:font w:name="Arimo Bold Italics">
    <w:panose1 w:val="020B0704020202090204"/>
    <w:charset w:characterSet="1"/>
    <w:embedBoldItalic r:id="rId11"/>
  </w:font>
  <w:font w:name="Arimo Italics">
    <w:panose1 w:val="020B0604020202090204"/>
    <w:charset w:characterSet="1"/>
    <w:embedItalic r:id="rId12"/>
  </w:font>
  <w:font w:name="Arimo Bold">
    <w:panose1 w:val="020B0704020202020204"/>
    <w:charset w:characterSet="1"/>
    <w:embedBold r:id="rId13"/>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0" Target="fonts/font10.odttf" Type="http://schemas.openxmlformats.org/officeDocument/2006/relationships/font"/><Relationship Id="rId11" Target="fonts/font11.odttf" Type="http://schemas.openxmlformats.org/officeDocument/2006/relationships/font"/><Relationship Id="rId12" Target="fonts/font12.odttf" Type="http://schemas.openxmlformats.org/officeDocument/2006/relationships/font"/><Relationship Id="rId13" Target="fonts/font13.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2024-07-07T20:28:32Z</dcterms:created>
  <dc:creator>Apache POI</dc:creator>
</cp:coreProperties>
</file>